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LEY DE PROTECCIÓN DE DATOS PERSONALES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Travel Away es una empresa gestora de destinos, que diseña experiencias de viaje personalizadas, además de la creación, gestión y ejecución de eventos corporativos, culturales y ambientales, se caracteriza por brindar los más altos estándares de calidad y servicio, además de la organización e intermediación de servicios de transporte, alojamiento, producción y logística de eventos entre otros.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El propósito de esta sección es dar a conocer el modo en el que Travel Away hace el uso de los datos de sus clientes y colaboradores desde el recojo de su información personal a través de cualquier medio (físico o digital)</w:t>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TRAVEL AWAY se  encuentra obligada a cumplir con la legislación peruana vigente en materia de protección de datos personales, Ley No. 29733 Protección de Datos Personales y sus disposiciones complementarias por el decreto supremo Nº 003-2013-JUS.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Travel Away se compromete a la protección, el manejo y tratamiento adecuado de los datos personales a los que tiene acceso en las operaciones de sus negocios. </w:t>
      </w:r>
    </w:p>
    <w:p w:rsidR="00000000" w:rsidDel="00000000" w:rsidP="00000000" w:rsidRDefault="00000000" w:rsidRPr="00000000" w14:paraId="0000000C">
      <w:pPr>
        <w:jc w:val="both"/>
        <w:rPr/>
      </w:pPr>
      <w:r w:rsidDel="00000000" w:rsidR="00000000" w:rsidRPr="00000000">
        <w:rPr>
          <w:rtl w:val="0"/>
        </w:rPr>
        <w:t xml:space="preserve">La presente política está dirigida a los clientes, pasajeros, proveedores, operadores de turismo, agencias de viajes y colaboradores, suministrados por ellos mismos, haciendo uso de su libertad, de manera voluntaria y consciente.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Dicho compromiso incluye la revisión y mejora continua de los procesos de la organización a fin de garantizar una adecuada protección de los datos personales y los lineamientos establecidos por la empresa para la recolección y tratamiento de datos personales a fin de asegurar el respeto de los derechos de sus titulares y el cumplimiento del marco normativo vigente. Se recolecta, utiliza, administra, transfiere, almacena y procesa información, que sirve para brindar un buen servicio por lo que se recolecta nombre, documento de identidad, edad, género, número de teléfono, dirección de correo electrónico, país de residencia, entre otros que puedan servir para cumplir con los requisitos requeridos para las actividades del servicio a través de diversos formatos físicos y digitales.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La Política podrá ser complementada con procedimientos, reglamentos y/o lineamientos adicionales que desarrollen lo establecido en el presente documento siempre que se encuentren alineadas con sus principios rectores, de acuerdo a lo establecido en la Ley 29733 y sus modificatorias ya sean digitales o físicos, los cuales son inscritos en el Registro Nacional de Banco de Datos.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Todo ello se encuentra basado en los siguientes artículos: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ind w:left="720" w:firstLine="0"/>
        <w:jc w:val="both"/>
        <w:rPr>
          <w:i w:val="1"/>
        </w:rPr>
      </w:pPr>
      <w:r w:rsidDel="00000000" w:rsidR="00000000" w:rsidRPr="00000000">
        <w:rPr>
          <w:i w:val="1"/>
          <w:rtl w:val="0"/>
        </w:rPr>
        <w:t xml:space="preserve">DISPOSICIONES GENERALES</w:t>
      </w:r>
    </w:p>
    <w:p w:rsidR="00000000" w:rsidDel="00000000" w:rsidP="00000000" w:rsidRDefault="00000000" w:rsidRPr="00000000" w14:paraId="00000015">
      <w:pPr>
        <w:ind w:left="720" w:firstLine="0"/>
        <w:jc w:val="both"/>
        <w:rPr>
          <w:i w:val="1"/>
        </w:rPr>
      </w:pPr>
      <w:r w:rsidDel="00000000" w:rsidR="00000000" w:rsidRPr="00000000">
        <w:rPr>
          <w:i w:val="1"/>
          <w:rtl w:val="0"/>
        </w:rPr>
        <w:t xml:space="preserve">Artículo 1. Objeto de la Ley La presente Ley tiene el objeto de garantizar el derecho fundamental a la protección de los datos personales, previsto en el artículo 2 numeral 6 de la Constitución Política del Perú, a través de su adecuado tratamiento, en un marco de respeto de los demás derechos fundamentales que en ella se </w:t>
      </w:r>
    </w:p>
    <w:p w:rsidR="00000000" w:rsidDel="00000000" w:rsidP="00000000" w:rsidRDefault="00000000" w:rsidRPr="00000000" w14:paraId="00000016">
      <w:pPr>
        <w:ind w:left="720" w:firstLine="0"/>
        <w:jc w:val="both"/>
        <w:rPr>
          <w:i w:val="1"/>
        </w:rPr>
      </w:pPr>
      <w:r w:rsidDel="00000000" w:rsidR="00000000" w:rsidRPr="00000000">
        <w:rPr>
          <w:i w:val="1"/>
          <w:rtl w:val="0"/>
        </w:rPr>
        <w:t xml:space="preserve">reconocen. </w:t>
      </w:r>
    </w:p>
    <w:p w:rsidR="00000000" w:rsidDel="00000000" w:rsidP="00000000" w:rsidRDefault="00000000" w:rsidRPr="00000000" w14:paraId="00000017">
      <w:pPr>
        <w:ind w:left="720" w:firstLine="0"/>
        <w:jc w:val="both"/>
        <w:rPr>
          <w:i w:val="1"/>
        </w:rPr>
      </w:pPr>
      <w:r w:rsidDel="00000000" w:rsidR="00000000" w:rsidRPr="00000000">
        <w:rPr>
          <w:rtl w:val="0"/>
        </w:rPr>
      </w:r>
    </w:p>
    <w:p w:rsidR="00000000" w:rsidDel="00000000" w:rsidP="00000000" w:rsidRDefault="00000000" w:rsidRPr="00000000" w14:paraId="00000018">
      <w:pPr>
        <w:ind w:left="720" w:firstLine="0"/>
        <w:jc w:val="both"/>
        <w:rPr>
          <w:i w:val="1"/>
        </w:rPr>
      </w:pPr>
      <w:r w:rsidDel="00000000" w:rsidR="00000000" w:rsidRPr="00000000">
        <w:rPr>
          <w:i w:val="1"/>
          <w:rtl w:val="0"/>
        </w:rPr>
        <w:t xml:space="preserve">“Artículo 2. Definiciones </w:t>
      </w:r>
    </w:p>
    <w:p w:rsidR="00000000" w:rsidDel="00000000" w:rsidP="00000000" w:rsidRDefault="00000000" w:rsidRPr="00000000" w14:paraId="00000019">
      <w:pPr>
        <w:ind w:left="720" w:firstLine="0"/>
        <w:jc w:val="both"/>
        <w:rPr>
          <w:i w:val="1"/>
        </w:rPr>
      </w:pPr>
      <w:r w:rsidDel="00000000" w:rsidR="00000000" w:rsidRPr="00000000">
        <w:rPr>
          <w:rtl w:val="0"/>
        </w:rPr>
      </w:r>
    </w:p>
    <w:p w:rsidR="00000000" w:rsidDel="00000000" w:rsidP="00000000" w:rsidRDefault="00000000" w:rsidRPr="00000000" w14:paraId="0000001A">
      <w:pPr>
        <w:ind w:left="720" w:firstLine="0"/>
        <w:jc w:val="both"/>
        <w:rPr>
          <w:i w:val="1"/>
        </w:rPr>
      </w:pPr>
      <w:r w:rsidDel="00000000" w:rsidR="00000000" w:rsidRPr="00000000">
        <w:rPr>
          <w:i w:val="1"/>
          <w:rtl w:val="0"/>
        </w:rPr>
        <w:t xml:space="preserve">Para todos los efectos de la presente Ley, se entiende por:</w:t>
      </w:r>
    </w:p>
    <w:p w:rsidR="00000000" w:rsidDel="00000000" w:rsidP="00000000" w:rsidRDefault="00000000" w:rsidRPr="00000000" w14:paraId="0000001B">
      <w:pPr>
        <w:ind w:left="720" w:firstLine="0"/>
        <w:jc w:val="both"/>
        <w:rPr>
          <w:i w:val="1"/>
        </w:rPr>
      </w:pPr>
      <w:r w:rsidDel="00000000" w:rsidR="00000000" w:rsidRPr="00000000">
        <w:rPr>
          <w:i w:val="1"/>
          <w:rtl w:val="0"/>
        </w:rPr>
        <w:t xml:space="preserve">1. Banco de datos personales. Conjunto organizado de datos personales, automatizado o no, independientemente del soporte, sea este físico, magnético, digital, óptico u otros que se creen, cualquiera fuere la forma o modalidad de su creación, formación, almacenamiento, organización y acceso.</w:t>
      </w:r>
    </w:p>
    <w:p w:rsidR="00000000" w:rsidDel="00000000" w:rsidP="00000000" w:rsidRDefault="00000000" w:rsidRPr="00000000" w14:paraId="0000001C">
      <w:pPr>
        <w:ind w:left="720" w:firstLine="0"/>
        <w:jc w:val="both"/>
        <w:rPr>
          <w:i w:val="1"/>
        </w:rPr>
      </w:pPr>
      <w:r w:rsidDel="00000000" w:rsidR="00000000" w:rsidRPr="00000000">
        <w:rPr>
          <w:rtl w:val="0"/>
        </w:rPr>
      </w:r>
    </w:p>
    <w:p w:rsidR="00000000" w:rsidDel="00000000" w:rsidP="00000000" w:rsidRDefault="00000000" w:rsidRPr="00000000" w14:paraId="0000001D">
      <w:pPr>
        <w:ind w:left="720" w:firstLine="0"/>
        <w:jc w:val="both"/>
        <w:rPr>
          <w:i w:val="1"/>
        </w:rPr>
      </w:pPr>
      <w:r w:rsidDel="00000000" w:rsidR="00000000" w:rsidRPr="00000000">
        <w:rPr>
          <w:i w:val="1"/>
          <w:rtl w:val="0"/>
        </w:rPr>
        <w:t xml:space="preserve">2. Banco de datos personales de administración privada. Banco de datos personales cuya titularidad corresponde a una persona natural o a una persona jurídica de derecho privado, en cuanto </w:t>
      </w:r>
    </w:p>
    <w:p w:rsidR="00000000" w:rsidDel="00000000" w:rsidP="00000000" w:rsidRDefault="00000000" w:rsidRPr="00000000" w14:paraId="0000001E">
      <w:pPr>
        <w:ind w:left="720" w:firstLine="0"/>
        <w:jc w:val="both"/>
        <w:rPr>
          <w:i w:val="1"/>
        </w:rPr>
      </w:pPr>
      <w:r w:rsidDel="00000000" w:rsidR="00000000" w:rsidRPr="00000000">
        <w:rPr>
          <w:i w:val="1"/>
          <w:rtl w:val="0"/>
        </w:rPr>
        <w:t xml:space="preserve">el banco no se encuentre estrictamente vinculado al ejercicio de potestades de derecho público.</w:t>
      </w:r>
    </w:p>
    <w:p w:rsidR="00000000" w:rsidDel="00000000" w:rsidP="00000000" w:rsidRDefault="00000000" w:rsidRPr="00000000" w14:paraId="0000001F">
      <w:pPr>
        <w:ind w:left="720" w:firstLine="0"/>
        <w:jc w:val="both"/>
        <w:rPr>
          <w:i w:val="1"/>
        </w:rPr>
      </w:pPr>
      <w:r w:rsidDel="00000000" w:rsidR="00000000" w:rsidRPr="00000000">
        <w:rPr>
          <w:i w:val="1"/>
          <w:rtl w:val="0"/>
        </w:rPr>
        <w:t xml:space="preserve">3. Banco de datos personales de administración pública. Banco de datos personales cuya titularidad corresponde a una </w:t>
      </w:r>
    </w:p>
    <w:p w:rsidR="00000000" w:rsidDel="00000000" w:rsidP="00000000" w:rsidRDefault="00000000" w:rsidRPr="00000000" w14:paraId="00000020">
      <w:pPr>
        <w:ind w:left="720" w:firstLine="0"/>
        <w:jc w:val="both"/>
        <w:rPr>
          <w:i w:val="1"/>
        </w:rPr>
      </w:pPr>
      <w:r w:rsidDel="00000000" w:rsidR="00000000" w:rsidRPr="00000000">
        <w:rPr>
          <w:i w:val="1"/>
          <w:rtl w:val="0"/>
        </w:rPr>
        <w:t xml:space="preserve">entidad pública.</w:t>
      </w:r>
    </w:p>
    <w:p w:rsidR="00000000" w:rsidDel="00000000" w:rsidP="00000000" w:rsidRDefault="00000000" w:rsidRPr="00000000" w14:paraId="00000021">
      <w:pPr>
        <w:ind w:left="720" w:firstLine="0"/>
        <w:jc w:val="both"/>
        <w:rPr>
          <w:i w:val="1"/>
        </w:rPr>
      </w:pPr>
      <w:r w:rsidDel="00000000" w:rsidR="00000000" w:rsidRPr="00000000">
        <w:rPr>
          <w:rtl w:val="0"/>
        </w:rPr>
      </w:r>
    </w:p>
    <w:p w:rsidR="00000000" w:rsidDel="00000000" w:rsidP="00000000" w:rsidRDefault="00000000" w:rsidRPr="00000000" w14:paraId="00000022">
      <w:pPr>
        <w:ind w:left="720" w:firstLine="0"/>
        <w:jc w:val="both"/>
        <w:rPr>
          <w:i w:val="1"/>
        </w:rPr>
      </w:pPr>
      <w:r w:rsidDel="00000000" w:rsidR="00000000" w:rsidRPr="00000000">
        <w:rPr>
          <w:i w:val="1"/>
          <w:rtl w:val="0"/>
        </w:rPr>
        <w:t xml:space="preserve">4. Datos personales. Toda información sobre una persona natural que la identifica o la hace identificable a través de medios que pueden ser </w:t>
      </w:r>
    </w:p>
    <w:p w:rsidR="00000000" w:rsidDel="00000000" w:rsidP="00000000" w:rsidRDefault="00000000" w:rsidRPr="00000000" w14:paraId="00000023">
      <w:pPr>
        <w:ind w:left="720" w:firstLine="0"/>
        <w:jc w:val="both"/>
        <w:rPr>
          <w:i w:val="1"/>
        </w:rPr>
      </w:pPr>
      <w:r w:rsidDel="00000000" w:rsidR="00000000" w:rsidRPr="00000000">
        <w:rPr>
          <w:i w:val="1"/>
          <w:rtl w:val="0"/>
        </w:rPr>
        <w:t xml:space="preserve">razonablemente utilizados.</w:t>
      </w:r>
    </w:p>
    <w:p w:rsidR="00000000" w:rsidDel="00000000" w:rsidP="00000000" w:rsidRDefault="00000000" w:rsidRPr="00000000" w14:paraId="00000024">
      <w:pPr>
        <w:ind w:left="720" w:firstLine="0"/>
        <w:jc w:val="both"/>
        <w:rPr>
          <w:i w:val="1"/>
        </w:rPr>
      </w:pPr>
      <w:r w:rsidDel="00000000" w:rsidR="00000000" w:rsidRPr="00000000">
        <w:rPr>
          <w:rtl w:val="0"/>
        </w:rPr>
      </w:r>
    </w:p>
    <w:p w:rsidR="00000000" w:rsidDel="00000000" w:rsidP="00000000" w:rsidRDefault="00000000" w:rsidRPr="00000000" w14:paraId="00000025">
      <w:pPr>
        <w:ind w:left="720" w:firstLine="0"/>
        <w:jc w:val="both"/>
        <w:rPr>
          <w:i w:val="1"/>
        </w:rPr>
      </w:pPr>
      <w:r w:rsidDel="00000000" w:rsidR="00000000" w:rsidRPr="00000000">
        <w:rPr>
          <w:i w:val="1"/>
          <w:rtl w:val="0"/>
        </w:rPr>
        <w:t xml:space="preserve">5. Datos sensibles. Datos personales constituidos por los datos biométricos que por sí mismos pueden identificar al titular; datos referidos al origen racial y étnico; ingresos económicos; opiniones o convicciones políticas, religiosas, filosóficas o morales; afiliación sindical; e información relacionada a la salud o a la vida sexual.</w:t>
      </w:r>
    </w:p>
    <w:p w:rsidR="00000000" w:rsidDel="00000000" w:rsidP="00000000" w:rsidRDefault="00000000" w:rsidRPr="00000000" w14:paraId="00000026">
      <w:pPr>
        <w:ind w:left="720" w:firstLine="0"/>
        <w:jc w:val="both"/>
        <w:rPr>
          <w:i w:val="1"/>
        </w:rPr>
      </w:pPr>
      <w:r w:rsidDel="00000000" w:rsidR="00000000" w:rsidRPr="00000000">
        <w:rPr>
          <w:rtl w:val="0"/>
        </w:rPr>
      </w:r>
    </w:p>
    <w:p w:rsidR="00000000" w:rsidDel="00000000" w:rsidP="00000000" w:rsidRDefault="00000000" w:rsidRPr="00000000" w14:paraId="00000027">
      <w:pPr>
        <w:ind w:left="720" w:firstLine="0"/>
        <w:jc w:val="both"/>
        <w:rPr>
          <w:i w:val="1"/>
        </w:rPr>
      </w:pPr>
      <w:r w:rsidDel="00000000" w:rsidR="00000000" w:rsidRPr="00000000">
        <w:rPr>
          <w:i w:val="1"/>
          <w:rtl w:val="0"/>
        </w:rPr>
        <w:t xml:space="preserve">6. Días. Días hábiles.</w:t>
      </w:r>
    </w:p>
    <w:p w:rsidR="00000000" w:rsidDel="00000000" w:rsidP="00000000" w:rsidRDefault="00000000" w:rsidRPr="00000000" w14:paraId="00000028">
      <w:pPr>
        <w:ind w:left="720" w:firstLine="0"/>
        <w:jc w:val="both"/>
        <w:rPr>
          <w:i w:val="1"/>
        </w:rPr>
      </w:pPr>
      <w:r w:rsidDel="00000000" w:rsidR="00000000" w:rsidRPr="00000000">
        <w:rPr>
          <w:rtl w:val="0"/>
        </w:rPr>
      </w:r>
    </w:p>
    <w:p w:rsidR="00000000" w:rsidDel="00000000" w:rsidP="00000000" w:rsidRDefault="00000000" w:rsidRPr="00000000" w14:paraId="00000029">
      <w:pPr>
        <w:ind w:left="720" w:firstLine="0"/>
        <w:jc w:val="both"/>
        <w:rPr>
          <w:i w:val="1"/>
        </w:rPr>
      </w:pPr>
      <w:r w:rsidDel="00000000" w:rsidR="00000000" w:rsidRPr="00000000">
        <w:rPr>
          <w:i w:val="1"/>
          <w:rtl w:val="0"/>
        </w:rPr>
        <w:t xml:space="preserve">7. Encargado de tratamiento de datos personales. Toda persona natural, persona jurídica de derecho privado o entidad pública que sola o actuando conjuntamente con otra realiza el tratamiento de los datos personales por encargo del titular del banco de datos personales en virtud de una relación jurídica que le vincula con el mismo y delimita el ámbito de su actuación. Incluye a quien realice el tratamiento sin la existencia de un banco de datos personales.</w:t>
      </w:r>
    </w:p>
    <w:p w:rsidR="00000000" w:rsidDel="00000000" w:rsidP="00000000" w:rsidRDefault="00000000" w:rsidRPr="00000000" w14:paraId="0000002A">
      <w:pPr>
        <w:ind w:left="720" w:firstLine="0"/>
        <w:jc w:val="both"/>
        <w:rPr>
          <w:i w:val="1"/>
        </w:rPr>
      </w:pPr>
      <w:r w:rsidDel="00000000" w:rsidR="00000000" w:rsidRPr="00000000">
        <w:rPr>
          <w:rtl w:val="0"/>
        </w:rPr>
      </w:r>
    </w:p>
    <w:p w:rsidR="00000000" w:rsidDel="00000000" w:rsidP="00000000" w:rsidRDefault="00000000" w:rsidRPr="00000000" w14:paraId="0000002B">
      <w:pPr>
        <w:ind w:left="720" w:firstLine="0"/>
        <w:jc w:val="both"/>
        <w:rPr>
          <w:i w:val="1"/>
        </w:rPr>
      </w:pPr>
      <w:r w:rsidDel="00000000" w:rsidR="00000000" w:rsidRPr="00000000">
        <w:rPr>
          <w:i w:val="1"/>
          <w:rtl w:val="0"/>
        </w:rPr>
        <w:t xml:space="preserve">8. Encargo de tratamiento. Entrega por parte del titular del banco de datos personales a un encargado de tratamiento de datos personales en virtud de una relación jurídica que los vincula. Dicha relación jurídica delimita el ámbito de actuación del encargado del tratamiento de los datos personales.</w:t>
      </w:r>
    </w:p>
    <w:p w:rsidR="00000000" w:rsidDel="00000000" w:rsidP="00000000" w:rsidRDefault="00000000" w:rsidRPr="00000000" w14:paraId="0000002C">
      <w:pPr>
        <w:ind w:left="720" w:firstLine="0"/>
        <w:jc w:val="both"/>
        <w:rPr>
          <w:i w:val="1"/>
        </w:rPr>
      </w:pPr>
      <w:r w:rsidDel="00000000" w:rsidR="00000000" w:rsidRPr="00000000">
        <w:rPr>
          <w:rtl w:val="0"/>
        </w:rPr>
      </w:r>
    </w:p>
    <w:p w:rsidR="00000000" w:rsidDel="00000000" w:rsidP="00000000" w:rsidRDefault="00000000" w:rsidRPr="00000000" w14:paraId="0000002D">
      <w:pPr>
        <w:ind w:left="720" w:firstLine="0"/>
        <w:jc w:val="both"/>
        <w:rPr>
          <w:i w:val="1"/>
        </w:rPr>
      </w:pPr>
      <w:r w:rsidDel="00000000" w:rsidR="00000000" w:rsidRPr="00000000">
        <w:rPr>
          <w:i w:val="1"/>
          <w:rtl w:val="0"/>
        </w:rPr>
        <w:t xml:space="preserve">9. Entidad pública. Entidad comprendida en el artículo I del Título Preliminar de la Ley 27444, Ley del Procedimiento Administrativo General, o la que haga sus veces.</w:t>
      </w:r>
    </w:p>
    <w:p w:rsidR="00000000" w:rsidDel="00000000" w:rsidP="00000000" w:rsidRDefault="00000000" w:rsidRPr="00000000" w14:paraId="0000002E">
      <w:pPr>
        <w:ind w:left="720" w:firstLine="0"/>
        <w:jc w:val="both"/>
        <w:rPr>
          <w:i w:val="1"/>
        </w:rPr>
      </w:pPr>
      <w:r w:rsidDel="00000000" w:rsidR="00000000" w:rsidRPr="00000000">
        <w:rPr>
          <w:rtl w:val="0"/>
        </w:rPr>
      </w:r>
    </w:p>
    <w:p w:rsidR="00000000" w:rsidDel="00000000" w:rsidP="00000000" w:rsidRDefault="00000000" w:rsidRPr="00000000" w14:paraId="0000002F">
      <w:pPr>
        <w:ind w:left="720" w:firstLine="0"/>
        <w:jc w:val="both"/>
        <w:rPr>
          <w:i w:val="1"/>
        </w:rPr>
      </w:pPr>
      <w:r w:rsidDel="00000000" w:rsidR="00000000" w:rsidRPr="00000000">
        <w:rPr>
          <w:i w:val="1"/>
          <w:rtl w:val="0"/>
        </w:rPr>
        <w:t xml:space="preserve">10. Flujo transfronterizo de datos personales. Transferencia internacional de datos personales a un destinatario situado en un país distinto al país de origen de los datos personales, sin importar el soporte en que estos se encuentren, los medios por los cuales se efectuó la transferencia ni el tratamiento que reciban.</w:t>
      </w:r>
    </w:p>
    <w:p w:rsidR="00000000" w:rsidDel="00000000" w:rsidP="00000000" w:rsidRDefault="00000000" w:rsidRPr="00000000" w14:paraId="00000030">
      <w:pPr>
        <w:ind w:left="720" w:firstLine="0"/>
        <w:jc w:val="both"/>
        <w:rPr>
          <w:i w:val="1"/>
        </w:rPr>
      </w:pPr>
      <w:r w:rsidDel="00000000" w:rsidR="00000000" w:rsidRPr="00000000">
        <w:rPr>
          <w:rtl w:val="0"/>
        </w:rPr>
      </w:r>
    </w:p>
    <w:p w:rsidR="00000000" w:rsidDel="00000000" w:rsidP="00000000" w:rsidRDefault="00000000" w:rsidRPr="00000000" w14:paraId="00000031">
      <w:pPr>
        <w:ind w:left="720" w:firstLine="0"/>
        <w:jc w:val="both"/>
        <w:rPr>
          <w:i w:val="1"/>
        </w:rPr>
      </w:pPr>
      <w:r w:rsidDel="00000000" w:rsidR="00000000" w:rsidRPr="00000000">
        <w:rPr>
          <w:i w:val="1"/>
          <w:rtl w:val="0"/>
        </w:rPr>
        <w:t xml:space="preserve">11. Fuentes accesibles para el público. Bancos de datos personales de administración pública o privada, que pueden ser consultados por cualquier persona, previo abono de la contraprestación correspondiente, de ser el caso. Las fuentes accesibles para el público son determinadas en el reglamento.</w:t>
      </w:r>
    </w:p>
    <w:p w:rsidR="00000000" w:rsidDel="00000000" w:rsidP="00000000" w:rsidRDefault="00000000" w:rsidRPr="00000000" w14:paraId="00000032">
      <w:pPr>
        <w:ind w:left="720" w:firstLine="0"/>
        <w:jc w:val="both"/>
        <w:rPr>
          <w:i w:val="1"/>
        </w:rPr>
      </w:pPr>
      <w:r w:rsidDel="00000000" w:rsidR="00000000" w:rsidRPr="00000000">
        <w:rPr>
          <w:rtl w:val="0"/>
        </w:rPr>
      </w:r>
    </w:p>
    <w:p w:rsidR="00000000" w:rsidDel="00000000" w:rsidP="00000000" w:rsidRDefault="00000000" w:rsidRPr="00000000" w14:paraId="00000033">
      <w:pPr>
        <w:ind w:left="720" w:firstLine="0"/>
        <w:jc w:val="both"/>
        <w:rPr>
          <w:i w:val="1"/>
        </w:rPr>
      </w:pPr>
      <w:r w:rsidDel="00000000" w:rsidR="00000000" w:rsidRPr="00000000">
        <w:rPr>
          <w:i w:val="1"/>
          <w:rtl w:val="0"/>
        </w:rPr>
        <w:t xml:space="preserve">12. Nivel suficiente de protección para los datos personales. Nivel de protección que abarca por lo menos la consignación y el respeto de los principios rectores de esta Ley, así como medidas técnicas de seguridad y confidencialidad, apropiadas según la categoría de datos de que se trate.</w:t>
      </w:r>
    </w:p>
    <w:p w:rsidR="00000000" w:rsidDel="00000000" w:rsidP="00000000" w:rsidRDefault="00000000" w:rsidRPr="00000000" w14:paraId="00000034">
      <w:pPr>
        <w:ind w:left="720" w:firstLine="0"/>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TRAVEL AWAY usará los datos personales para:</w:t>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Cumplir con la prestación de los servicios y productos turísticos que hemos contratado.</w:t>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Mantener contacto con nuestros clientes (agencias de viaje, empresas y personas naturales) durante la prestación de los servicios y productos contratados.</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Facilitar la coordinación con proveedores, agencias de viaje, cruceros y hoteles.</w:t>
      </w:r>
    </w:p>
    <w:p w:rsidR="00000000" w:rsidDel="00000000" w:rsidP="00000000" w:rsidRDefault="00000000" w:rsidRPr="00000000" w14:paraId="0000003A">
      <w:pPr>
        <w:numPr>
          <w:ilvl w:val="0"/>
          <w:numId w:val="1"/>
        </w:numPr>
        <w:ind w:left="720" w:hanging="360"/>
        <w:rPr/>
      </w:pPr>
      <w:r w:rsidDel="00000000" w:rsidR="00000000" w:rsidRPr="00000000">
        <w:rPr>
          <w:rtl w:val="0"/>
        </w:rPr>
        <w:t xml:space="preserve">Enviar a nuestros clientes información sobre la naturaleza del servicio y/o disposiciones que deben conocer y cumplir durante el servicio, como condiciones de contratación, obligaciones tributarias y otras políticas internas de la empresa.</w:t>
      </w:r>
    </w:p>
    <w:p w:rsidR="00000000" w:rsidDel="00000000" w:rsidP="00000000" w:rsidRDefault="00000000" w:rsidRPr="00000000" w14:paraId="0000003B">
      <w:pPr>
        <w:numPr>
          <w:ilvl w:val="0"/>
          <w:numId w:val="1"/>
        </w:numPr>
        <w:ind w:left="720" w:hanging="360"/>
        <w:rPr/>
      </w:pPr>
      <w:r w:rsidDel="00000000" w:rsidR="00000000" w:rsidRPr="00000000">
        <w:rPr>
          <w:rtl w:val="0"/>
        </w:rPr>
        <w:t xml:space="preserve">Responder a dudas, consultas y solicitudes.</w:t>
      </w:r>
    </w:p>
    <w:p w:rsidR="00000000" w:rsidDel="00000000" w:rsidP="00000000" w:rsidRDefault="00000000" w:rsidRPr="00000000" w14:paraId="0000003C">
      <w:pPr>
        <w:numPr>
          <w:ilvl w:val="0"/>
          <w:numId w:val="1"/>
        </w:numPr>
        <w:ind w:left="720" w:hanging="360"/>
        <w:rPr/>
      </w:pPr>
      <w:r w:rsidDel="00000000" w:rsidR="00000000" w:rsidRPr="00000000">
        <w:rPr>
          <w:rtl w:val="0"/>
        </w:rPr>
        <w:t xml:space="preserve">Emitir publicidad digital de promociones o paquetes turísticos en oferta, solo aplicable a aquellos titulares que hayan dado su consentimiento libre, previo, expreso e informado.</w:t>
      </w:r>
    </w:p>
    <w:p w:rsidR="00000000" w:rsidDel="00000000" w:rsidP="00000000" w:rsidRDefault="00000000" w:rsidRPr="00000000" w14:paraId="0000003D">
      <w:pPr>
        <w:jc w:val="both"/>
        <w:rPr>
          <w:rFonts w:ascii="Roboto" w:cs="Roboto" w:eastAsia="Roboto" w:hAnsi="Roboto"/>
          <w:color w:val="11111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drawing>
        <wp:inline distB="114300" distT="114300" distL="114300" distR="114300">
          <wp:extent cx="1223740" cy="51816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740" cy="518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